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Advanced UI/UX and CX Architecture: A Comprehensive Analysis of Human Factors, Brand Authority, and Digital Conformance in 2025-2026</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ecosystem of 2025 has moved beyond the era of static interfaces and into a period characterized by hyper-personalization, tactile realism, and the deep integration of behavioral psychology. As organizations transition through various stages of user experience (UX) maturity, the focus has shifted from mere functional utility to the creation of emotional connections and high-trust digital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report provides an exhaustive analysis of the contemporary UI/UX and Customer Experience (CX) landscape, synthesizing advanced strategies, technical conformance standards, and the psychological underpinnings of human interaction with digital platforms.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Evolution of User Experience Maturity and Strategic Personalization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current state of UX within industry-leading organizations is best understood through the lens of maturity models, such as those proposed by the Nielsen Norman Group. Modern enterprises are increasingly reaching the "Integrated" stage, where user experience is no longer a siloed department but is woven into the organizational DNA.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At this level, cross-collaboration between design, development, marketing, and customer service is the norm, ensuring a consistent and exceptional experience across every touchpoint of the customer journey.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hallmark of this advanced maturity is the implementation of AI-driven hyper-personalization. Organizations now utilize over 1,000 data points—ranging from demographic information and purchase history to real-time device preferences and atmospheric conditions—to adjust interfaces dynamically.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level of tailoring goes beyond simple "recommended for you" lists; it involves the real-time modification of UI elements, menu structures, and color palettes to align with the individual user’s context.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Research indicates that companies successfully implementing AI personalization see a revenue growth increase of approximately 40%.</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UX Maturity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Organizational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Focus Areas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Emergent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UX recognized as key differentiator; proactive research conducted.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User-centric culture; formal data collection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UX holistically incorporated into strategy and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Advanced personalization; continuous experimentation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Leadership actively fosters customer-centric mindset at all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Multidisciplinary collaboration; results-oriented metrics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integration of advanced personalization strategies is not merely a technological challenge but a psychological one. Anticipatory user experiences, which predict a user’s next move based on historical behavior, significantly reduce the cognitive effort required to complete tasks, thereby increasing session time and overall customer satisfaction.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However, this must be balanced with ethical design considerations. As personalization becomes more invasive, transparency regarding data usage and consent-based collection becomes a primary driver of digital trust.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Advanced UI/UX Strategies and Behavioral Design Tactics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design landscape of 2025 is increasingly defined by "Zero-UI" concepts and multimodal interaction models. The traditional reliance on touch and click is being superseded by a combination of voice, gesture, and biometric controls that aim to remove physical and cognitive friction from the user journey.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Multimodal and Conversational Interfaces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Voice User Interfaces (VUI) are expected to become a standard feature in over 55% of households by 2026.</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Advanced strategies in VUI focus on Natural Language Processing (NLP) that understands context, emotional tone, and regional dialects rather than just rigid keywords.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These systems provide proactive assistance, often predicting a user’s frustration before they even articulate it.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tactical implementation of these systems requires clear audio-visual feedback to confirm recognized actions and an easy path for users to switch back to touch-based controls if the voice interaction fails.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Motion Control and Gesture-Based Navigation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Touchless interfaces are expanding beyond accessibility use cases into mainstream wearables and smart devices. Gesture recognition allows users to navigate menus, approve transactions, and even type without physical contact.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From a behavioral design perspective, motion design is utilized to guide and inform. Subtle transitions, ideally lasting between 200 and 500 milliseconds, capitalize on the human brain’s natural attraction to movement, directing the user’s gaze to primary actions without overwhelming the visual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Biometric Friction Reduction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Replacing manual password entry with biometric login systems—such as fingerprint scanning or facial recognition—is a professional tactic used to balance security with "single-touch" convenience.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strategy is particularly effective on mobile platforms where high-friction authentication processes lead to significant abandonment rates. However, the implementation must include robust encryption and data minimization policies to safeguard sensitive biometric information.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Convergence of Materiality and Aesthetic Design Concepts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visual language of digital products in 2025 has transitioned from the flat, minimalist aesthetics of the early 2020s toward a more tactile realism often referred to as "Liquid Glass" or "Glassmorphism." This shift is not merely decorative; it is a functional response to the need for depth and hierarchy in increasingly complex interfaces.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Apple iOS 18 and the Liquid Glass Material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Apple's Liquid Glass material represents a rethinking of the fundamental elements of software. It combines the optical qualities of glass—reflection, refraction, and translucency—with a fluidity that allows UI elements to transform based on content or context.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material behaves like physical glass, reacting to movement with specular highlights and intelligently adapting between light and dark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architectural shift in iOS 18 and subsequent designs is the concentric harmony between software and hardware. Controls and navigation bars are redesigned to fit perfectly with the rounded corners of modern hardware, creating a softer and more friendly user experience.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Furthermore, the relocation of controls from top toolbars to bottom-floating panels ensures that actions remain within easy reach, optimizing for one-handed mobile usage.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Glassmorphism: Principles and Tactical Implementation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Glassmorphism utilizes semi-transparent surfaces with background blur to create layered depth.</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To master this effect, designers must adhere to core principles of contrast and accessibility:</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Restrained Application:</w:t>
      </w:r>
      <w:r w:rsidDel="00000000" w:rsidR="00000000" w:rsidRPr="00000000">
        <w:rPr>
          <w:rFonts w:ascii="Google Sans Text" w:cs="Google Sans Text" w:eastAsia="Google Sans Text" w:hAnsi="Google Sans Text"/>
          <w:color w:val="1f1f1f"/>
          <w:rtl w:val="0"/>
        </w:rPr>
        <w:t xml:space="preserve"> The glass effect should be reserved for high-priority cards, navigation bars, or contextual surfaces to avoid visual overload.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Background Cooperation:</w:t>
      </w:r>
      <w:r w:rsidDel="00000000" w:rsidR="00000000" w:rsidRPr="00000000">
        <w:rPr>
          <w:rFonts w:ascii="Google Sans Text" w:cs="Google Sans Text" w:eastAsia="Google Sans Text" w:hAnsi="Google Sans Text"/>
          <w:color w:val="1f1f1f"/>
          <w:rtl w:val="0"/>
        </w:rPr>
        <w:t xml:space="preserve"> Glassmorphism only succeeds when the environment behind the glass is designed with intention. Busy backgrounds compete for attention and destroy readability.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Readability Overlays:</w:t>
      </w:r>
      <w:r w:rsidDel="00000000" w:rsidR="00000000" w:rsidRPr="00000000">
        <w:rPr>
          <w:rFonts w:ascii="Google Sans Text" w:cs="Google Sans Text" w:eastAsia="Google Sans Text" w:hAnsi="Google Sans Text"/>
          <w:color w:val="1f1f1f"/>
          <w:rtl w:val="0"/>
        </w:rPr>
        <w:t xml:space="preserve"> Using semi-opaque overlays (tints) between the glass layer and the text is essential to dampen background noise and guarantee consistent legibility.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Optimization:</w:t>
      </w:r>
      <w:r w:rsidDel="00000000" w:rsidR="00000000" w:rsidRPr="00000000">
        <w:rPr>
          <w:rFonts w:ascii="Google Sans Text" w:cs="Google Sans Text" w:eastAsia="Google Sans Text" w:hAnsi="Google Sans Text"/>
          <w:color w:val="1f1f1f"/>
          <w:rtl w:val="0"/>
        </w:rPr>
        <w:t xml:space="preserve"> Heavy blur (e.g., &gt;20px) can cause significant GPU strain. Designers should stick to moderate values (5-15px) and enable hardware acceleration using CSS transforms.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Visual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Liquid Glass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 highlights, translucent, fluid morphing.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Immersive, high-tech, integrated feel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Glassmorphism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Frosted surfaces, background blur, soft shadows.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Tactile realism, clarity of hierarchy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Neumorphism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 extruded shapes, low contrast, molded look.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Tactile, monochromatic, requires high a11y care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Brutalism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Exposed grids, heavy borders, utilitarian typography.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Assertive, honest, distinct brand identity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Deep Research on Technical Conformance: WCAG 2.2 AA and AAA</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Accessibility (a11y) has become a mandatory pillar of digital design, enforced by legal frameworks like the Americans with Disabilities Act (ADA) and the European Accessibility Act (EAA), which as of June 2025, mandates WCAG 2.2 Level AA as the standard for key digital services.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New Success Criteria in WCAG 2.2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release of WCAG 2.2 introduced nine new success criteria aimed at addressing the needs of users with motor, cognitive, and low-vision disabilities.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2.4.11 Focus Not Obscured (Minimum) (AA):</w:t>
      </w:r>
      <w:r w:rsidDel="00000000" w:rsidR="00000000" w:rsidRPr="00000000">
        <w:rPr>
          <w:rFonts w:ascii="Google Sans Text" w:cs="Google Sans Text" w:eastAsia="Google Sans Text" w:hAnsi="Google Sans Text"/>
          <w:color w:val="1f1f1f"/>
          <w:rtl w:val="0"/>
        </w:rPr>
        <w:t xml:space="preserve"> This criterion ensures that when an element receives keyboard focus, it is not hidden by other content, such as a sticky footer or a promotional banner.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2.5.7 Dragging Movements (AA):</w:t>
      </w:r>
      <w:r w:rsidDel="00000000" w:rsidR="00000000" w:rsidRPr="00000000">
        <w:rPr>
          <w:rFonts w:ascii="Google Sans Text" w:cs="Google Sans Text" w:eastAsia="Google Sans Text" w:hAnsi="Google Sans Text"/>
          <w:color w:val="1f1f1f"/>
          <w:rtl w:val="0"/>
        </w:rPr>
        <w:t xml:space="preserve"> Designers must provide an alternative for any functionality that requires dragging, such as a "move up/down" button for sortable lists or tap-based controls for sliders.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2.5.8 Target Size (Minimum) (AA):</w:t>
      </w:r>
      <w:r w:rsidDel="00000000" w:rsidR="00000000" w:rsidRPr="00000000">
        <w:rPr>
          <w:rFonts w:ascii="Google Sans Text" w:cs="Google Sans Text" w:eastAsia="Google Sans Text" w:hAnsi="Google Sans Text"/>
          <w:color w:val="1f1f1f"/>
          <w:rtl w:val="0"/>
        </w:rPr>
        <w:t xml:space="preserve"> Interactive targets must take up at least 24x24 CSS pixels of space, including white space, to prevent users with motor impairments from clicking the wrong element.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3.3.8 Accessible Authentication (Minimum) (AA):</w:t>
      </w:r>
      <w:r w:rsidDel="00000000" w:rsidR="00000000" w:rsidRPr="00000000">
        <w:rPr>
          <w:rFonts w:ascii="Google Sans Text" w:cs="Google Sans Text" w:eastAsia="Google Sans Text" w:hAnsi="Google Sans Text"/>
          <w:color w:val="1f1f1f"/>
          <w:rtl w:val="0"/>
        </w:rPr>
        <w:t xml:space="preserve"> To assist users with cognitive disabilities, authentication processes must not rely on cognitive function tests like solving puzzles or retyping complex strings. Alternatives like email login links, pre-filled fields, or biometric scans are required.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AAA: The Gold Standard for Readability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Level AA is the common legal requirement, Level AAA represents a commitment to universal design. Key AAA criteria for readability and inclusive design include:</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Enhanced Contrast (1.4.6):</w:t>
      </w:r>
      <w:r w:rsidDel="00000000" w:rsidR="00000000" w:rsidRPr="00000000">
        <w:rPr>
          <w:rFonts w:ascii="Google Sans Text" w:cs="Google Sans Text" w:eastAsia="Google Sans Text" w:hAnsi="Google Sans Text"/>
          <w:color w:val="1f1f1f"/>
          <w:rtl w:val="0"/>
        </w:rPr>
        <w:t xml:space="preserve"> A contrast ratio of at least 7:1 for normal text and 4.5:1 for large text.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Presentation (1.4.8):</w:t>
      </w:r>
      <w:r w:rsidDel="00000000" w:rsidR="00000000" w:rsidRPr="00000000">
        <w:rPr>
          <w:rFonts w:ascii="Google Sans Text" w:cs="Google Sans Text" w:eastAsia="Google Sans Text" w:hAnsi="Google Sans Text"/>
          <w:color w:val="1f1f1f"/>
          <w:rtl w:val="0"/>
        </w:rPr>
        <w:t xml:space="preserve"> Blocks of text must not be fully justified, should have adequate line spacing (at least 1.5 times font size), and should be limited to 80 characters per line.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Simplified Language (3.1.5):</w:t>
      </w:r>
      <w:r w:rsidDel="00000000" w:rsidR="00000000" w:rsidRPr="00000000">
        <w:rPr>
          <w:rFonts w:ascii="Google Sans Text" w:cs="Google Sans Text" w:eastAsia="Google Sans Text" w:hAnsi="Google Sans Text"/>
          <w:color w:val="1f1f1f"/>
          <w:rtl w:val="0"/>
        </w:rPr>
        <w:t xml:space="preserve"> Providing a version of the content that does not require reading ability more advanced than the lower secondary education level.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Contrast, Color Modes, and Readability Dynamics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debate between Dark Mode and Light Mode has evolved from an aesthetic preference to a nuanced study of eye strain and reading efficiency.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Psychology and Physiology of Color Modes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Dark mode excels in low-light conditions, reducing the emission of blue light (specifically in the 415-455 nm range) which can negatively impact the retina during prolonged exposure.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It is particularly beneficial for users with photophobia or those suffering from migraines.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However, dark mode can be problematic for users with astigmatism or cataracts due to the "halation" effect—where light text appears to blur or "glow" against a dark background, making it harder to focus.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Light mode remains the default for productivity and content-heavy applications because it maximizes readability in bright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Research shows that users exposed to light screens demonstrate faster judgment times and better focus on long-form text. Ample white space around text, a staple of light mode, can sharpen user focus by up to 20%.</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Best Practices for Readability in 2025</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readability across all devices and themes, professional designers implement the following:</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Color Naming:</w:t>
      </w:r>
      <w:r w:rsidDel="00000000" w:rsidR="00000000" w:rsidRPr="00000000">
        <w:rPr>
          <w:rFonts w:ascii="Google Sans Text" w:cs="Google Sans Text" w:eastAsia="Google Sans Text" w:hAnsi="Google Sans Text"/>
          <w:color w:val="1f1f1f"/>
          <w:rtl w:val="0"/>
        </w:rPr>
        <w:t xml:space="preserve"> Using tokens like --background-primary instead of hardcoded hex values to ensure consistency across mode switches.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Soft Contrast in Dark Mode:</w:t>
      </w:r>
      <w:r w:rsidDel="00000000" w:rsidR="00000000" w:rsidRPr="00000000">
        <w:rPr>
          <w:rFonts w:ascii="Google Sans Text" w:cs="Google Sans Text" w:eastAsia="Google Sans Text" w:hAnsi="Google Sans Text"/>
          <w:color w:val="1f1f1f"/>
          <w:rtl w:val="0"/>
        </w:rPr>
        <w:t xml:space="preserve"> Avoiding pure black (#000000) and instead using dark grays (#121212) to reduce visual fatigue.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Weights and Spacing:</w:t>
      </w:r>
      <w:r w:rsidDel="00000000" w:rsidR="00000000" w:rsidRPr="00000000">
        <w:rPr>
          <w:rFonts w:ascii="Google Sans Text" w:cs="Google Sans Text" w:eastAsia="Google Sans Text" w:hAnsi="Google Sans Text"/>
          <w:color w:val="1f1f1f"/>
          <w:rtl w:val="0"/>
        </w:rPr>
        <w:t xml:space="preserve"> Increasing letter spacing or using slightly heavier font weights in dark mode to counteract the thinning effect of light text on dark backgrounds.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Overlay Utilization:</w:t>
      </w:r>
      <w:r w:rsidDel="00000000" w:rsidR="00000000" w:rsidRPr="00000000">
        <w:rPr>
          <w:rFonts w:ascii="Google Sans Text" w:cs="Google Sans Text" w:eastAsia="Google Sans Text" w:hAnsi="Google Sans Text"/>
          <w:color w:val="1f1f1f"/>
          <w:rtl w:val="0"/>
        </w:rPr>
        <w:t xml:space="preserve"> Adding semi-transparent dark layers behind text on images to maintain the 4.5:1 contrast ratio regardless of the underlying image colors.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Daylight Reading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 Mode with High Contrast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Maximizes judgment speed and reduces glare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Night/Low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Dark Mode with Soft Grays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Minimizes retinal stress and saves OLED battery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Users with Astigmatism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Contrast Light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Prevents halation/blurring common in dark mode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Mobile Outdoor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Adaptable Luminance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Overcomes screen glare; improves accessibility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bl>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High-Performing Landing Page Architecture and Hero Sections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landing page is a goal-focused destination designed for conversion, distinct from a homepage meant for exploration.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Effective architecture follows the AIDA model (Attention, Interest, Desire, Action) and leverages behavioral psychology to guide the user toward a single objective.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Hero Section: First Impressions and Value Proponents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hero section is the most critical area of focus, as users form an emotional response within seconds.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 high-converting hero section must lead with benefits, not features—answering the user’s subconscious question, "What’s in it for me?".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For example, instead of "Smarter Email," a successful SaaS headline might read "Automated Email Campaigns That Boost Sales by 30%".</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Key tactical elements include:</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Single CTA focus:</w:t>
      </w:r>
      <w:r w:rsidDel="00000000" w:rsidR="00000000" w:rsidRPr="00000000">
        <w:rPr>
          <w:rFonts w:ascii="Google Sans Text" w:cs="Google Sans Text" w:eastAsia="Google Sans Text" w:hAnsi="Google Sans Text"/>
          <w:color w:val="1f1f1f"/>
          <w:rtl w:val="0"/>
        </w:rPr>
        <w:t xml:space="preserve"> Multiple competing CTAs can decrease conversion rates by up to 266% due to choice overload.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 Signals Above the Fold:</w:t>
      </w:r>
      <w:r w:rsidDel="00000000" w:rsidR="00000000" w:rsidRPr="00000000">
        <w:rPr>
          <w:rFonts w:ascii="Google Sans Text" w:cs="Google Sans Text" w:eastAsia="Google Sans Text" w:hAnsi="Google Sans Text"/>
          <w:color w:val="1f1f1f"/>
          <w:rtl w:val="0"/>
        </w:rPr>
        <w:t xml:space="preserve"> Placing client logos or verification badges near the primary CTA increases the immediate sense of authority.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Proof Integration:</w:t>
      </w:r>
      <w:r w:rsidDel="00000000" w:rsidR="00000000" w:rsidRPr="00000000">
        <w:rPr>
          <w:rFonts w:ascii="Google Sans Text" w:cs="Google Sans Text" w:eastAsia="Google Sans Text" w:hAnsi="Google Sans Text"/>
          <w:color w:val="1f1f1f"/>
          <w:rtl w:val="0"/>
        </w:rPr>
        <w:t xml:space="preserve"> Testimonials and reviews act as a powerful "gut-level" trust signal, with 88% of customers trusting online reviews as much as personal recommendations.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Psychology of Decision-Making on Landing Pages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Decision-making is less about logic and more about emotional response triggered by visual cues.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Several psychological principles are standard in high-end landing page optimization:</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Hick’s Law:</w:t>
      </w:r>
      <w:r w:rsidDel="00000000" w:rsidR="00000000" w:rsidRPr="00000000">
        <w:rPr>
          <w:rFonts w:ascii="Google Sans Text" w:cs="Google Sans Text" w:eastAsia="Google Sans Text" w:hAnsi="Google Sans Text"/>
          <w:color w:val="1f1f1f"/>
          <w:rtl w:val="0"/>
        </w:rPr>
        <w:t xml:space="preserve"> Reducing the number of choices to minimize decision fatigue and prevent page abandonment.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Fogg Behavior Model:</w:t>
      </w:r>
      <w:r w:rsidDel="00000000" w:rsidR="00000000" w:rsidRPr="00000000">
        <w:rPr>
          <w:rFonts w:ascii="Google Sans Text" w:cs="Google Sans Text" w:eastAsia="Google Sans Text" w:hAnsi="Google Sans Text"/>
          <w:color w:val="1f1f1f"/>
          <w:rtl w:val="0"/>
        </w:rPr>
        <w:t xml:space="preserve"> Aligning motivation (a reason to act), ability (ease of action), and a trigger (the CTA) to occur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Principle of Reciprocity:</w:t>
      </w:r>
      <w:r w:rsidDel="00000000" w:rsidR="00000000" w:rsidRPr="00000000">
        <w:rPr>
          <w:rFonts w:ascii="Google Sans Text" w:cs="Google Sans Text" w:eastAsia="Google Sans Text" w:hAnsi="Google Sans Text"/>
          <w:color w:val="1f1f1f"/>
          <w:rtl w:val="0"/>
        </w:rPr>
        <w:t xml:space="preserve"> Offering a free trial or ebook first to create a subconscious obligation in the user to return the favor by converting.</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Anchoring:</w:t>
      </w:r>
      <w:r w:rsidDel="00000000" w:rsidR="00000000" w:rsidRPr="00000000">
        <w:rPr>
          <w:rFonts w:ascii="Google Sans Text" w:cs="Google Sans Text" w:eastAsia="Google Sans Text" w:hAnsi="Google Sans Text"/>
          <w:color w:val="1f1f1f"/>
          <w:rtl w:val="0"/>
        </w:rPr>
        <w:t xml:space="preserve"> Placing the most compelling benefit or offer at the top of the page to serve as a reference point for all subsequent information.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Loading Screens: Perceived Performance and the Psychology of Waiting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Technical speed is money; however, when delays are inevitable, managing the user’s perception of time is paramount.</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Skeleton Screen Revolution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Skeleton screens—animated placeholders that mimic the final UI structure—are the gold standard for perceived performance.</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Unlike a blank screen (which causes anxiety) or a spinner (which merely acknowledges the wait), a skeleton screen focuses the user’s attention on the layout. The user’s brain begins to process the structure immediately, creating an illusion that the page has already arrived.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Designing the "Wait" Experience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waits longer than 10 seconds, progress bars are necessary because they provide predictability and a sense of movement.</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Best practices for engaging loading states include:</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Pulsating Animations:</w:t>
      </w:r>
      <w:r w:rsidDel="00000000" w:rsidR="00000000" w:rsidRPr="00000000">
        <w:rPr>
          <w:rFonts w:ascii="Google Sans Text" w:cs="Google Sans Text" w:eastAsia="Google Sans Text" w:hAnsi="Google Sans Text"/>
          <w:color w:val="1f1f1f"/>
          <w:rtl w:val="0"/>
        </w:rPr>
        <w:t xml:space="preserve"> Using motion to assure the user the system hasn't stuck.</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Progressive Loading:</w:t>
      </w:r>
      <w:r w:rsidDel="00000000" w:rsidR="00000000" w:rsidRPr="00000000">
        <w:rPr>
          <w:rFonts w:ascii="Google Sans Text" w:cs="Google Sans Text" w:eastAsia="Google Sans Text" w:hAnsi="Google Sans Text"/>
          <w:color w:val="1f1f1f"/>
          <w:rtl w:val="0"/>
        </w:rPr>
        <w:t xml:space="preserve"> Showing key elements like headlines first while images load in the background, a tactic used effectively by </w:t>
      </w:r>
      <w:r w:rsidDel="00000000" w:rsidR="00000000" w:rsidRPr="00000000">
        <w:rPr>
          <w:rFonts w:ascii="Google Sans Text" w:cs="Google Sans Text" w:eastAsia="Google Sans Text" w:hAnsi="Google Sans Text"/>
          <w:i w:val="1"/>
          <w:iCs w:val="1"/>
          <w:color w:val="1f1f1f"/>
          <w:rtl w:val="0"/>
        </w:rPr>
        <w:t xml:space="preserve">The New York Times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Educational Micro-interactions:</w:t>
      </w:r>
      <w:r w:rsidDel="00000000" w:rsidR="00000000" w:rsidRPr="00000000">
        <w:rPr>
          <w:rFonts w:ascii="Google Sans Text" w:cs="Google Sans Text" w:eastAsia="Google Sans Text" w:hAnsi="Google Sans Text"/>
          <w:color w:val="1f1f1f"/>
          <w:rtl w:val="0"/>
        </w:rPr>
        <w:t xml:space="preserve"> Providing "pro tips" or witty messages while the user waits to transform "dead time" into a positive brand interaction.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Loader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Ultra-short actions (&lt;1s)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Minimal acknowledgement; may cause anxiety if prolonged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Progress 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 operations (&gt;10s)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Provides certainty and reduces anxiety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Skeleton Screen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Page transitions (1-4s)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Illusion of speed; focuses brain on content structure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Interactive/Game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Connectivity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Turns frustration into fun; reinforces brand personality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bl>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User Behavior on SERPs and the Search Generative Experience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way users interact with Search Engine Result Pages (SERPs) has undergone a seismic shift with the widespread availability of AI Overviews and Search Generative Experience (SGE) in 2025.</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Zero-Click Phenomenon and Attention Mapping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Over 50% of searches are now "zero-click," as Google pulls multi-source answers into expandable AI summary boxes.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This has fundamentally changed eye-tracking patterns. While the "Golden Triangle" (top-left focus) remains relevant, users now scan "chunks" of results, gravitating toward video thumbnails and rich snippets before reading text.</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Clicks are increasingly distributed toward results 2 through 4, as AI overviews occupy the top position.</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Search Intent and Entity-Based SEO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Search engines now interpret intent—categorizing queries as Informational, Navigational, Commercial, or Transactional.</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Visibility in this landscape requires "entity breadth"—positioning a brand semantically within its industry topic cluster.</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For a business like </w:t>
      </w:r>
      <w:r w:rsidDel="00000000" w:rsidR="00000000" w:rsidRPr="00000000">
        <w:rPr>
          <w:rFonts w:ascii="Google Sans Text" w:cs="Google Sans Text" w:eastAsia="Google Sans Text" w:hAnsi="Google Sans Text"/>
          <w:b w:val="1"/>
          <w:bCs w:val="1"/>
          <w:color w:val="1f1f1f"/>
          <w:rtl w:val="0"/>
        </w:rPr>
        <w:t xml:space="preserve">Evision IT</w:t>
      </w:r>
      <w:r w:rsidDel="00000000" w:rsidR="00000000" w:rsidRPr="00000000">
        <w:rPr>
          <w:rFonts w:ascii="Google Sans Text" w:cs="Google Sans Text" w:eastAsia="Google Sans Text" w:hAnsi="Google Sans Text"/>
          <w:color w:val="1f1f1f"/>
          <w:rtl w:val="0"/>
        </w:rPr>
        <w:t xml:space="preserve">, this means ensuring that content is structured in a way that AI can easily quote or summarize, while also building authority on third-party platforms like G2 or LinkedIn.</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Human Mind: Cognitive Load and Gestalt Perception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Understanding how the mind works is the foundation of expertise in UI/UX. Designers must respect the brain's limited capacity for processing information at any given time—a concept known as Cognitive Load Theory.</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Managing the Three Types of Cognitive Load</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Intrinsic Load:</w:t>
      </w:r>
      <w:r w:rsidDel="00000000" w:rsidR="00000000" w:rsidRPr="00000000">
        <w:rPr>
          <w:rFonts w:ascii="Google Sans Text" w:cs="Google Sans Text" w:eastAsia="Google Sans Text" w:hAnsi="Google Sans Text"/>
          <w:color w:val="1f1f1f"/>
          <w:rtl w:val="0"/>
        </w:rPr>
        <w:t xml:space="preserve"> The inherent difficulty of a task. Designers can manage this by scaling down content and using clear, jargon-free copy.</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Extraneous Load:</w:t>
      </w:r>
      <w:r w:rsidDel="00000000" w:rsidR="00000000" w:rsidRPr="00000000">
        <w:rPr>
          <w:rFonts w:ascii="Google Sans Text" w:cs="Google Sans Text" w:eastAsia="Google Sans Text" w:hAnsi="Google Sans Text"/>
          <w:color w:val="1f1f1f"/>
          <w:rtl w:val="0"/>
        </w:rPr>
        <w:t xml:space="preserve"> The "noise" caused by poor layout or clutter. This is mitigated by simplifying navigation and eliminating redundant information.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Germane Load:</w:t>
      </w:r>
      <w:r w:rsidDel="00000000" w:rsidR="00000000" w:rsidRPr="00000000">
        <w:rPr>
          <w:rFonts w:ascii="Google Sans Text" w:cs="Google Sans Text" w:eastAsia="Google Sans Text" w:hAnsi="Google Sans Text"/>
          <w:color w:val="1f1f1f"/>
          <w:rtl w:val="0"/>
        </w:rPr>
        <w:t xml:space="preserve"> The effort spent on learning and creating new mental schemas. Supporting this through progressive disclosure helps users master complex systems without feeling overwhelmed.</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Gestalt Principles in Modern UI</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Humans instinctively seek patterns to make sense of the visual world. Applying Gestalt principles allows for more intuitive layouts:</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Proximity:</w:t>
      </w:r>
      <w:r w:rsidDel="00000000" w:rsidR="00000000" w:rsidRPr="00000000">
        <w:rPr>
          <w:rFonts w:ascii="Google Sans Text" w:cs="Google Sans Text" w:eastAsia="Google Sans Text" w:hAnsi="Google Sans Text"/>
          <w:color w:val="1f1f1f"/>
          <w:rtl w:val="0"/>
        </w:rPr>
        <w:t xml:space="preserve"> Grouping related fields (e.g., all address-related inputs in a form) helps users process information clusters quickly.</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Similarity:</w:t>
      </w:r>
      <w:r w:rsidDel="00000000" w:rsidR="00000000" w:rsidRPr="00000000">
        <w:rPr>
          <w:rFonts w:ascii="Google Sans Text" w:cs="Google Sans Text" w:eastAsia="Google Sans Text" w:hAnsi="Google Sans Text"/>
          <w:color w:val="1f1f1f"/>
          <w:rtl w:val="0"/>
        </w:rPr>
        <w:t xml:space="preserve"> Consistent styling for clickable buttons across a site creates a recognizable pattern that reduces cognitive effort.</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Continuity:</w:t>
      </w:r>
      <w:r w:rsidDel="00000000" w:rsidR="00000000" w:rsidRPr="00000000">
        <w:rPr>
          <w:rFonts w:ascii="Google Sans Text" w:cs="Google Sans Text" w:eastAsia="Google Sans Text" w:hAnsi="Google Sans Text"/>
          <w:color w:val="1f1f1f"/>
          <w:rtl w:val="0"/>
        </w:rPr>
        <w:t xml:space="preserve"> Arranging elements in a sequence (e.g., a multi-step checkout breadcrumb) guides the user's eye smoothly toward the goal.</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Closure:</w:t>
      </w:r>
      <w:r w:rsidDel="00000000" w:rsidR="00000000" w:rsidRPr="00000000">
        <w:rPr>
          <w:rFonts w:ascii="Google Sans Text" w:cs="Google Sans Text" w:eastAsia="Google Sans Text" w:hAnsi="Google Sans Text"/>
          <w:color w:val="1f1f1f"/>
          <w:rtl w:val="0"/>
        </w:rPr>
        <w:t xml:space="preserve"> Using simplified icons (like a magnifying glass for search) that the user’s mind completes based on existing mental patterns.</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Branding, Authority, and Selection: The Evision IT Context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B2B IT sector, trust is the main currency. Organizations like </w:t>
      </w:r>
      <w:r w:rsidDel="00000000" w:rsidR="00000000" w:rsidRPr="00000000">
        <w:rPr>
          <w:rFonts w:ascii="Google Sans Text" w:cs="Google Sans Text" w:eastAsia="Google Sans Text" w:hAnsi="Google Sans Text"/>
          <w:b w:val="1"/>
          <w:bCs w:val="1"/>
          <w:color w:val="1f1f1f"/>
          <w:rtl w:val="0"/>
        </w:rPr>
        <w:t xml:space="preserve">Evision IT Solution</w:t>
      </w:r>
      <w:r w:rsidDel="00000000" w:rsidR="00000000" w:rsidRPr="00000000">
        <w:rPr>
          <w:rFonts w:ascii="Google Sans Text" w:cs="Google Sans Text" w:eastAsia="Google Sans Text" w:hAnsi="Google Sans Text"/>
          <w:color w:val="1f1f1f"/>
          <w:rtl w:val="0"/>
        </w:rPr>
        <w:t xml:space="preserve"> (based in Gandhinagar and Dubai) must demonstrate competence and benevolence to win long-term partnerships.</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Choosing a Business Like Evision IT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B2B decision-makers engage with brands across multiple touchpoints before making a selection. They prioritize:</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Category Relevance over Fame:</w:t>
      </w:r>
      <w:r w:rsidDel="00000000" w:rsidR="00000000" w:rsidRPr="00000000">
        <w:rPr>
          <w:rFonts w:ascii="Google Sans Text" w:cs="Google Sans Text" w:eastAsia="Google Sans Text" w:hAnsi="Google Sans Text"/>
          <w:color w:val="1f1f1f"/>
          <w:rtl w:val="0"/>
        </w:rPr>
        <w:t xml:space="preserve"> 62.3% of marketers value being recommended as reliable by peers over having high brand awareness.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Thought Leadership:</w:t>
      </w:r>
      <w:r w:rsidDel="00000000" w:rsidR="00000000" w:rsidRPr="00000000">
        <w:rPr>
          <w:rFonts w:ascii="Google Sans Text" w:cs="Google Sans Text" w:eastAsia="Google Sans Text" w:hAnsi="Google Sans Text"/>
          <w:color w:val="1f1f1f"/>
          <w:rtl w:val="0"/>
        </w:rPr>
        <w:t xml:space="preserve"> 53% of decision-makers say brand recognition matters less when a company's insights and research are strong.</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Authority:</w:t>
      </w:r>
      <w:r w:rsidDel="00000000" w:rsidR="00000000" w:rsidRPr="00000000">
        <w:rPr>
          <w:rFonts w:ascii="Google Sans Text" w:cs="Google Sans Text" w:eastAsia="Google Sans Text" w:hAnsi="Google Sans Text"/>
          <w:color w:val="1f1f1f"/>
          <w:rtl w:val="0"/>
        </w:rPr>
        <w:t xml:space="preserve"> For Evision IT, their status as a </w:t>
      </w:r>
      <w:r w:rsidDel="00000000" w:rsidR="00000000" w:rsidRPr="00000000">
        <w:rPr>
          <w:rFonts w:ascii="Google Sans Text" w:cs="Google Sans Text" w:eastAsia="Google Sans Text" w:hAnsi="Google Sans Text"/>
          <w:b w:val="1"/>
          <w:bCs w:val="1"/>
          <w:color w:val="1f1f1f"/>
          <w:rtl w:val="0"/>
        </w:rPr>
        <w:t xml:space="preserve">Kentico Silver level solution partner</w:t>
      </w:r>
      <w:r w:rsidDel="00000000" w:rsidR="00000000" w:rsidRPr="00000000">
        <w:rPr>
          <w:rFonts w:ascii="Google Sans Text" w:cs="Google Sans Text" w:eastAsia="Google Sans Text" w:hAnsi="Google Sans Text"/>
          <w:color w:val="1f1f1f"/>
          <w:rtl w:val="0"/>
        </w:rPr>
        <w:t xml:space="preserve"> and expertise in CMS platforms like Sitecore and Ektron serve as critical trust signals.</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Founder Transparency:</w:t>
      </w:r>
      <w:r w:rsidDel="00000000" w:rsidR="00000000" w:rsidRPr="00000000">
        <w:rPr>
          <w:rFonts w:ascii="Google Sans Text" w:cs="Google Sans Text" w:eastAsia="Google Sans Text" w:hAnsi="Google Sans Text"/>
          <w:color w:val="1f1f1f"/>
          <w:rtl w:val="0"/>
        </w:rPr>
        <w:t xml:space="preserve"> In an AI-flooded world, a founder who leads with their own voice on platforms like LinkedIn builds a "gut-level" trust that automation cannot replicate.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Brand Boosting Tactics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Brand trust comes through connection more than simple exposure. For B2B firms, "earned media"—being featured in respected industry publications—is a powerful shortcut to credibility because a trusted third party has vouched for the brand.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Furthermore, maintaining "Liquid Glass" levels of design consistency across the website, mobile app, and client portal reinforces the perception of control and professional attention to detail.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Conclusions and Practical Synthesis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integration of advanced UI/UX, CX, and behavioral psychology in 2025 demonstrates that digital products must be more than functional; they must be empathic and trustworthy. High-performing ecosystems minimize cognitive load through Gestalt-driven layouts and anticipatory design, while maximizing inclusivity by meeting WCAG 2.2 AA and selective AAA standards.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move toward tactile design concepts like Liquid Glass and Glassmorphism represents a desire for depth and clarity, provided they are implemented with a focus on contrast and legibility.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For businesses seeking to grow, like Evision IT, the path forward involves a fusion of technical expertise (evidenced by certifications), social proof (peer validation), and a relentless focus on the user’s emotional and psychological journey across all touchpoints.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By prioritizing perceived performance through skeleton screens and optimizing SERP visibility through entity-based content, brands can establish a dominant and trustworthy presence in the complex digital landscape of the mid-2020s.</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Levels of UX Maturity According to Norman Nielsen Group | Aguayo's Blog, accessed January 27, 2026, </w:t>
      </w:r>
      <w:hyperlink r:id="rId6">
        <w:r w:rsidDel="00000000" w:rsidR="00000000" w:rsidRPr="00000000">
          <w:rPr>
            <w:rFonts w:ascii="Google Sans" w:cs="Google Sans" w:eastAsia="Google Sans" w:hAnsi="Google Sans"/>
            <w:color w:val="0000ee"/>
            <w:sz w:val="24"/>
            <w:szCs w:val="24"/>
            <w:u w:val="single"/>
            <w:rtl w:val="0"/>
          </w:rPr>
          <w:t xml:space="preserve">https://aguayo.co/en/blog-aguayo-user-experience/6-levels-ux-maturity-norman-nielsen-group/</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User Trust: How Design Choices Influence Buying Decisions, accessed January 27, 2026, </w:t>
      </w:r>
      <w:hyperlink r:id="rId7">
        <w:r w:rsidDel="00000000" w:rsidR="00000000" w:rsidRPr="00000000">
          <w:rPr>
            <w:rFonts w:ascii="Google Sans" w:cs="Google Sans" w:eastAsia="Google Sans" w:hAnsi="Google Sans"/>
            <w:color w:val="0000ee"/>
            <w:sz w:val="24"/>
            <w:szCs w:val="24"/>
            <w:u w:val="single"/>
            <w:rtl w:val="0"/>
          </w:rPr>
          <w:t xml:space="preserve">https://ten10.ie/the-psychology-of-user-trust-how-design-choices-influence-buying-decisions/</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Essential UI/UX Design Trends for 2025 - The Ask Network, accessed January 27, 2026, </w:t>
      </w:r>
      <w:hyperlink r:id="rId8">
        <w:r w:rsidDel="00000000" w:rsidR="00000000" w:rsidRPr="00000000">
          <w:rPr>
            <w:rFonts w:ascii="Google Sans" w:cs="Google Sans" w:eastAsia="Google Sans" w:hAnsi="Google Sans"/>
            <w:color w:val="0000ee"/>
            <w:sz w:val="24"/>
            <w:szCs w:val="24"/>
            <w:u w:val="single"/>
            <w:rtl w:val="0"/>
          </w:rPr>
          <w:t xml:space="preserve">https://theasknetwork.com/10-essential-uiux-design-trends-for-2025/</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UX/UI Design Trends in 2025: The Future of User Experiences - FullStack Labs, accessed January 27, 2026, </w:t>
      </w:r>
      <w:hyperlink r:id="rId9">
        <w:r w:rsidDel="00000000" w:rsidR="00000000" w:rsidRPr="00000000">
          <w:rPr>
            <w:rFonts w:ascii="Google Sans" w:cs="Google Sans" w:eastAsia="Google Sans" w:hAnsi="Google Sans"/>
            <w:color w:val="0000ee"/>
            <w:sz w:val="24"/>
            <w:szCs w:val="24"/>
            <w:u w:val="single"/>
            <w:rtl w:val="0"/>
          </w:rPr>
          <w:t xml:space="preserve">https://www.fullstack.com/labs/resources/blog/top-5-ux-ui-design-trends-in-2025-the-future-of-user-experiences</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UI/UX Design Essentials: 7 Key Concepts to Master Future-Ready Experiences, accessed January 27, 2026, </w:t>
      </w:r>
      <w:hyperlink r:id="rId10">
        <w:r w:rsidDel="00000000" w:rsidR="00000000" w:rsidRPr="00000000">
          <w:rPr>
            <w:rFonts w:ascii="Google Sans" w:cs="Google Sans" w:eastAsia="Google Sans" w:hAnsi="Google Sans"/>
            <w:color w:val="0000ee"/>
            <w:sz w:val="24"/>
            <w:szCs w:val="24"/>
            <w:u w:val="single"/>
            <w:rtl w:val="0"/>
          </w:rPr>
          <w:t xml:space="preserve">https://uxplanet.org/7-concepts-every-ui-ux-designer-should-know-in-2025-accea5d71b06</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UX/UI Trends in 2025: Shaping the Future of Design - The Tech Clouds, accessed January 27, 2026, </w:t>
      </w:r>
      <w:hyperlink r:id="rId11">
        <w:r w:rsidDel="00000000" w:rsidR="00000000" w:rsidRPr="00000000">
          <w:rPr>
            <w:rFonts w:ascii="Google Sans" w:cs="Google Sans" w:eastAsia="Google Sans" w:hAnsi="Google Sans"/>
            <w:color w:val="0000ee"/>
            <w:sz w:val="24"/>
            <w:szCs w:val="24"/>
            <w:u w:val="single"/>
            <w:rtl w:val="0"/>
          </w:rPr>
          <w:t xml:space="preserve">https://thetechclouds.com/top-ux-ui-trends-to-watch-in-2026/</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Every B2B Brand Should Be Doing to Earn Trust in 2025 - Entrepreneur, accessed January 27, 2026, </w:t>
      </w:r>
      <w:hyperlink r:id="rId12">
        <w:r w:rsidDel="00000000" w:rsidR="00000000" w:rsidRPr="00000000">
          <w:rPr>
            <w:rFonts w:ascii="Google Sans" w:cs="Google Sans" w:eastAsia="Google Sans" w:hAnsi="Google Sans"/>
            <w:color w:val="0000ee"/>
            <w:sz w:val="24"/>
            <w:szCs w:val="24"/>
            <w:u w:val="single"/>
            <w:rtl w:val="0"/>
          </w:rPr>
          <w:t xml:space="preserve">https://www.entrepreneur.com/growing-a-business/what-every-b2b-brand-should-be-doing-to-earn-trust-in-2025/493511</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introduces a delightful and elegant new software design, accessed January 27, 2026, </w:t>
      </w:r>
      <w:hyperlink r:id="rId13">
        <w:r w:rsidDel="00000000" w:rsidR="00000000" w:rsidRPr="00000000">
          <w:rPr>
            <w:rFonts w:ascii="Google Sans" w:cs="Google Sans" w:eastAsia="Google Sans" w:hAnsi="Google Sans"/>
            <w:color w:val="0000ee"/>
            <w:sz w:val="24"/>
            <w:szCs w:val="24"/>
            <w:u w:val="single"/>
            <w:rtl w:val="0"/>
          </w:rPr>
          <w:t xml:space="preserve">https://www.apple.com/newsroom/2025/06/apple-introduces-a-delightful-and-elegant-new-software-design/</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Glassmorphism UI Features, Best Practices, and Examples - UX Pilot, accessed January 27, 2026, </w:t>
      </w:r>
      <w:hyperlink r:id="rId14">
        <w:r w:rsidDel="00000000" w:rsidR="00000000" w:rsidRPr="00000000">
          <w:rPr>
            <w:rFonts w:ascii="Google Sans" w:cs="Google Sans" w:eastAsia="Google Sans" w:hAnsi="Google Sans"/>
            <w:color w:val="0000ee"/>
            <w:sz w:val="24"/>
            <w:szCs w:val="24"/>
            <w:u w:val="single"/>
            <w:rtl w:val="0"/>
          </w:rPr>
          <w:t xml:space="preserve">https://uxpilot.ai/blogs/glassmorphism-ui</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how apps are using the new design and Liquid Glass - Apple Developer, accessed January 27, 2026, </w:t>
      </w:r>
      <w:hyperlink r:id="rId15">
        <w:r w:rsidDel="00000000" w:rsidR="00000000" w:rsidRPr="00000000">
          <w:rPr>
            <w:rFonts w:ascii="Google Sans" w:cs="Google Sans" w:eastAsia="Google Sans" w:hAnsi="Google Sans"/>
            <w:color w:val="0000ee"/>
            <w:sz w:val="24"/>
            <w:szCs w:val="24"/>
            <w:u w:val="single"/>
            <w:rtl w:val="0"/>
          </w:rPr>
          <w:t xml:space="preserve">https://developer.apple.com/design/new-design-gallery/</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Graphic Design Styles: A Complete Guide for 2026 | Big Human, accessed January 27, 2026, </w:t>
      </w:r>
      <w:hyperlink r:id="rId16">
        <w:r w:rsidDel="00000000" w:rsidR="00000000" w:rsidRPr="00000000">
          <w:rPr>
            <w:rFonts w:ascii="Google Sans" w:cs="Google Sans" w:eastAsia="Google Sans" w:hAnsi="Google Sans"/>
            <w:color w:val="0000ee"/>
            <w:sz w:val="24"/>
            <w:szCs w:val="24"/>
            <w:u w:val="single"/>
            <w:rtl w:val="0"/>
          </w:rPr>
          <w:t xml:space="preserve">https://www.bighuman.com/blog/graphic-design-styles-guide</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Must-Have WCAG Checklist | USC Upstate, accessed January 27, 2026, </w:t>
      </w:r>
      <w:hyperlink r:id="rId17">
        <w:r w:rsidDel="00000000" w:rsidR="00000000" w:rsidRPr="00000000">
          <w:rPr>
            <w:rFonts w:ascii="Google Sans" w:cs="Google Sans" w:eastAsia="Google Sans" w:hAnsi="Google Sans"/>
            <w:color w:val="0000ee"/>
            <w:sz w:val="24"/>
            <w:szCs w:val="24"/>
            <w:u w:val="single"/>
            <w:rtl w:val="0"/>
          </w:rPr>
          <w:t xml:space="preserve">https://uscupstate.edu/wp-content/uploads/2025/09/Checklist-for-Compliance.pdf</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compliance levels: A, AA and AAA explained - Eye-Able, accessed January 27, 2026, </w:t>
      </w:r>
      <w:hyperlink r:id="rId18">
        <w:r w:rsidDel="00000000" w:rsidR="00000000" w:rsidRPr="00000000">
          <w:rPr>
            <w:rFonts w:ascii="Google Sans" w:cs="Google Sans" w:eastAsia="Google Sans" w:hAnsi="Google Sans"/>
            <w:color w:val="0000ee"/>
            <w:sz w:val="24"/>
            <w:szCs w:val="24"/>
            <w:u w:val="single"/>
            <w:rtl w:val="0"/>
          </w:rPr>
          <w:t xml:space="preserve">https://eye-able.com/blog/wcag-a-aa-aaa</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2.2: New Success Criteria, More Inclusive Content, accessed January 27, 2026, </w:t>
      </w:r>
      <w:hyperlink r:id="rId19">
        <w:r w:rsidDel="00000000" w:rsidR="00000000" w:rsidRPr="00000000">
          <w:rPr>
            <w:rFonts w:ascii="Google Sans" w:cs="Google Sans" w:eastAsia="Google Sans" w:hAnsi="Google Sans"/>
            <w:color w:val="0000ee"/>
            <w:sz w:val="24"/>
            <w:szCs w:val="24"/>
            <w:u w:val="single"/>
            <w:rtl w:val="0"/>
          </w:rPr>
          <w:t xml:space="preserve">https://www.wcag.com/blog/wcag-2-2-aa-summary-and-checklist-for-website-owners/</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2.2 New Success Criteria: Complete Implementation Guide - TestParty, accessed January 27, 2026, </w:t>
      </w:r>
      <w:hyperlink r:id="rId20">
        <w:r w:rsidDel="00000000" w:rsidR="00000000" w:rsidRPr="00000000">
          <w:rPr>
            <w:rFonts w:ascii="Google Sans" w:cs="Google Sans" w:eastAsia="Google Sans" w:hAnsi="Google Sans"/>
            <w:color w:val="0000ee"/>
            <w:sz w:val="24"/>
            <w:szCs w:val="24"/>
            <w:u w:val="single"/>
            <w:rtl w:val="0"/>
          </w:rPr>
          <w:t xml:space="preserve">https://testparty.ai/blog/wcag-22-new-success-criteria</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2.2 AA Guide + Checklist for 2024 Web Accessibility, accessed January 27, 2026, </w:t>
      </w:r>
      <w:hyperlink r:id="rId21">
        <w:r w:rsidDel="00000000" w:rsidR="00000000" w:rsidRPr="00000000">
          <w:rPr>
            <w:rFonts w:ascii="Google Sans" w:cs="Google Sans" w:eastAsia="Google Sans" w:hAnsi="Google Sans"/>
            <w:color w:val="0000ee"/>
            <w:sz w:val="24"/>
            <w:szCs w:val="24"/>
            <w:u w:val="single"/>
            <w:rtl w:val="0"/>
          </w:rPr>
          <w:t xml:space="preserve">https://adabook.medium.com/wcag-2-2-aa-guide-checklist-for-2021-web-accessibility-66c6fdaea034</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WCAG Checklist for Website Accessibility - AudioEye, accessed January 27, 2026, </w:t>
      </w:r>
      <w:hyperlink r:id="rId22">
        <w:r w:rsidDel="00000000" w:rsidR="00000000" w:rsidRPr="00000000">
          <w:rPr>
            <w:rFonts w:ascii="Google Sans" w:cs="Google Sans" w:eastAsia="Google Sans" w:hAnsi="Google Sans"/>
            <w:color w:val="0000ee"/>
            <w:sz w:val="24"/>
            <w:szCs w:val="24"/>
            <w:u w:val="single"/>
            <w:rtl w:val="0"/>
          </w:rPr>
          <w:t xml:space="preserve">https://www.audioeye.com/post/wcag-checklist/</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Color Contrast Checker WCAG Compliance (2025), accessed January 27, 2026, </w:t>
      </w:r>
      <w:hyperlink r:id="rId23">
        <w:r w:rsidDel="00000000" w:rsidR="00000000" w:rsidRPr="00000000">
          <w:rPr>
            <w:rFonts w:ascii="Google Sans" w:cs="Google Sans" w:eastAsia="Google Sans" w:hAnsi="Google Sans"/>
            <w:color w:val="0000ee"/>
            <w:sz w:val="24"/>
            <w:szCs w:val="24"/>
            <w:u w:val="single"/>
            <w:rtl w:val="0"/>
          </w:rPr>
          <w:t xml:space="preserve">https://www.accessibilitychecker.org/color-contrast-checker/</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B.3 WCAG 2.2 Level AAA Checklist - Digital Policy Office, accessed January 27, 2026, </w:t>
      </w:r>
      <w:hyperlink r:id="rId24">
        <w:r w:rsidDel="00000000" w:rsidR="00000000" w:rsidRPr="00000000">
          <w:rPr>
            <w:rFonts w:ascii="Google Sans" w:cs="Google Sans" w:eastAsia="Google Sans" w:hAnsi="Google Sans"/>
            <w:color w:val="0000ee"/>
            <w:sz w:val="24"/>
            <w:szCs w:val="24"/>
            <w:u w:val="single"/>
            <w:rtl w:val="0"/>
          </w:rPr>
          <w:t xml:space="preserve">https://www.digitalpolicy.gov.hk/en/our_work/digital_government/digital_inclusion/accessibility/promulgating_resources/handbook/appendix_b/b3_level_aaa_checklist.html</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Mode vs Light Mode: The Complete UX Guide for 2025 | by AlterSquare - Medium, accessed January 27, 2026, </w:t>
      </w:r>
      <w:hyperlink r:id="rId25">
        <w:r w:rsidDel="00000000" w:rsidR="00000000" w:rsidRPr="00000000">
          <w:rPr>
            <w:rFonts w:ascii="Google Sans" w:cs="Google Sans" w:eastAsia="Google Sans" w:hAnsi="Google Sans"/>
            <w:color w:val="0000ee"/>
            <w:sz w:val="24"/>
            <w:szCs w:val="24"/>
            <w:u w:val="single"/>
            <w:rtl w:val="0"/>
          </w:rPr>
          <w:t xml:space="preserve">https://altersquare.medium.com/dark-mode-vs-light-mode-the-complete-ux-guide-for-2025-5cbdaf4e5366</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Mode and Accessibility: Is It Really Better for Everyone? - Montana Banana, accessed January 27, 2026, </w:t>
      </w:r>
      <w:hyperlink r:id="rId26">
        <w:r w:rsidDel="00000000" w:rsidR="00000000" w:rsidRPr="00000000">
          <w:rPr>
            <w:rFonts w:ascii="Google Sans" w:cs="Google Sans" w:eastAsia="Google Sans" w:hAnsi="Google Sans"/>
            <w:color w:val="0000ee"/>
            <w:sz w:val="24"/>
            <w:szCs w:val="24"/>
            <w:u w:val="single"/>
            <w:rtl w:val="0"/>
          </w:rPr>
          <w:t xml:space="preserve">https://montanab.com/2025/03/dark-mode-and-accessibility-is-it-really-better-for-everyone/</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Immediate Effects of Light Mode and Dark Mode Features on Visual Fatigue in Tablet Users, accessed January 27, 2026,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https://pmc.ncbi.nlm.nih.gov/articles/PMC12027292/</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Light Mode Actually Improve Readability and Reduce Eye Strain? - Designial, accessed January 27, 2026, </w:t>
      </w:r>
      <w:hyperlink r:id="rId28">
        <w:r w:rsidDel="00000000" w:rsidR="00000000" w:rsidRPr="00000000">
          <w:rPr>
            <w:rFonts w:ascii="Google Sans" w:cs="Google Sans" w:eastAsia="Google Sans" w:hAnsi="Google Sans"/>
            <w:color w:val="0000ee"/>
            <w:sz w:val="24"/>
            <w:szCs w:val="24"/>
            <w:u w:val="single"/>
            <w:rtl w:val="0"/>
          </w:rPr>
          <w:t xml:space="preserve">https://designial.com/blogs/does-light-mode-actually-improve-readability-and-reduce-eye-strain/</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WCAG 2.2 Colour Contrast Accessibility in Real Projects, accessed January 27, 2026, </w:t>
      </w:r>
      <w:hyperlink r:id="rId29">
        <w:r w:rsidDel="00000000" w:rsidR="00000000" w:rsidRPr="00000000">
          <w:rPr>
            <w:rFonts w:ascii="Google Sans" w:cs="Google Sans" w:eastAsia="Google Sans" w:hAnsi="Google Sans"/>
            <w:color w:val="0000ee"/>
            <w:sz w:val="24"/>
            <w:szCs w:val="24"/>
            <w:u w:val="single"/>
            <w:rtl w:val="0"/>
          </w:rPr>
          <w:t xml:space="preserve">https://accessibilityassistant.com/blog/accessibility-insights/how-to-apply-wcag-22-colour-contrast-accessibility/</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Checklist: A Simplified Guide to WCAG 2.2 AA • DigitalA11Y, accessed January 27, 2026, </w:t>
      </w:r>
      <w:hyperlink r:id="rId30">
        <w:r w:rsidDel="00000000" w:rsidR="00000000" w:rsidRPr="00000000">
          <w:rPr>
            <w:rFonts w:ascii="Google Sans" w:cs="Google Sans" w:eastAsia="Google Sans" w:hAnsi="Google Sans"/>
            <w:color w:val="0000ee"/>
            <w:sz w:val="24"/>
            <w:szCs w:val="24"/>
            <w:u w:val="single"/>
            <w:rtl w:val="0"/>
          </w:rPr>
          <w:t xml:space="preserve">https://www.digitala11y.com/wcag-checklist/</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WCAG Contrast Ratios Matter: Readability in Digital Collections - Veridian Software, accessed January 27, 2026, </w:t>
      </w:r>
      <w:hyperlink r:id="rId31">
        <w:r w:rsidDel="00000000" w:rsidR="00000000" w:rsidRPr="00000000">
          <w:rPr>
            <w:rFonts w:ascii="Google Sans" w:cs="Google Sans" w:eastAsia="Google Sans" w:hAnsi="Google Sans"/>
            <w:color w:val="0000ee"/>
            <w:sz w:val="24"/>
            <w:szCs w:val="24"/>
            <w:u w:val="single"/>
            <w:rtl w:val="0"/>
          </w:rPr>
          <w:t xml:space="preserve">https://veridiansoftware.com/knowledge-base/why-wcag-contrast-ratios-matter-ensuring-readability-in-digital-collections</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Anatomy of a High-Converting Landing Page - Tuff Growth, accessed January 27, 2026, </w:t>
      </w:r>
      <w:hyperlink r:id="rId32">
        <w:r w:rsidDel="00000000" w:rsidR="00000000" w:rsidRPr="00000000">
          <w:rPr>
            <w:rFonts w:ascii="Google Sans" w:cs="Google Sans" w:eastAsia="Google Sans" w:hAnsi="Google Sans"/>
            <w:color w:val="0000ee"/>
            <w:sz w:val="24"/>
            <w:szCs w:val="24"/>
            <w:u w:val="single"/>
            <w:rtl w:val="0"/>
          </w:rPr>
          <w:t xml:space="preserve">https://tuffgrowth.com/high-converting-landing-page/</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Psychology Behind High-Converting Landing Pages - Hirise Digital, accessed January 27, 2026, </w:t>
      </w:r>
      <w:hyperlink r:id="rId33">
        <w:r w:rsidDel="00000000" w:rsidR="00000000" w:rsidRPr="00000000">
          <w:rPr>
            <w:rFonts w:ascii="Google Sans" w:cs="Google Sans" w:eastAsia="Google Sans" w:hAnsi="Google Sans"/>
            <w:color w:val="0000ee"/>
            <w:sz w:val="24"/>
            <w:szCs w:val="24"/>
            <w:u w:val="single"/>
            <w:rtl w:val="0"/>
          </w:rPr>
          <w:t xml:space="preserve">https://www.hirisedigital.com/the-psychology-behind-high-converting-landing-pages/</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Behind High-Converting Landing Pages - Nethority, accessed January 27, 2026, </w:t>
      </w:r>
      <w:hyperlink r:id="rId34">
        <w:r w:rsidDel="00000000" w:rsidR="00000000" w:rsidRPr="00000000">
          <w:rPr>
            <w:rFonts w:ascii="Google Sans" w:cs="Google Sans" w:eastAsia="Google Sans" w:hAnsi="Google Sans"/>
            <w:color w:val="0000ee"/>
            <w:sz w:val="24"/>
            <w:szCs w:val="24"/>
            <w:u w:val="single"/>
            <w:rtl w:val="0"/>
          </w:rPr>
          <w:t xml:space="preserve">https://www.nethority.com/blog/psychology-behind-high-converting-landing-pages/</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Landing Page Psychology For Higher Conversion - Sakshi Infoway, accessed January 27, 2026, </w:t>
      </w:r>
      <w:hyperlink r:id="rId35">
        <w:r w:rsidDel="00000000" w:rsidR="00000000" w:rsidRPr="00000000">
          <w:rPr>
            <w:rFonts w:ascii="Google Sans" w:cs="Google Sans" w:eastAsia="Google Sans" w:hAnsi="Google Sans"/>
            <w:color w:val="0000ee"/>
            <w:sz w:val="24"/>
            <w:szCs w:val="24"/>
            <w:u w:val="single"/>
            <w:rtl w:val="0"/>
          </w:rPr>
          <w:t xml:space="preserve">https://www.sakshiinfoway.com/blog/landing-page-psychology-8-strategies-for-boosting-conversions-by-leveraging-user-behavior.html</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Hero Section Best Practices + Examples: A Complete Guide - Prismic, accessed January 27, 2026, </w:t>
      </w:r>
      <w:hyperlink r:id="rId36">
        <w:r w:rsidDel="00000000" w:rsidR="00000000" w:rsidRPr="00000000">
          <w:rPr>
            <w:rFonts w:ascii="Google Sans" w:cs="Google Sans" w:eastAsia="Google Sans" w:hAnsi="Google Sans"/>
            <w:color w:val="0000ee"/>
            <w:sz w:val="24"/>
            <w:szCs w:val="24"/>
            <w:u w:val="single"/>
            <w:rtl w:val="0"/>
          </w:rPr>
          <w:t xml:space="preserve">https://prismic.io/blog/website-hero-section</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Section Optimization: Best Practices and Examples - Omniconvert, accessed January 27, 2026, </w:t>
      </w:r>
      <w:hyperlink r:id="rId37">
        <w:r w:rsidDel="00000000" w:rsidR="00000000" w:rsidRPr="00000000">
          <w:rPr>
            <w:rFonts w:ascii="Google Sans" w:cs="Google Sans" w:eastAsia="Google Sans" w:hAnsi="Google Sans"/>
            <w:color w:val="0000ee"/>
            <w:sz w:val="24"/>
            <w:szCs w:val="24"/>
            <w:u w:val="single"/>
            <w:rtl w:val="0"/>
          </w:rPr>
          <w:t xml:space="preserve">https://www.omniconvert.com/blog/hero-section-examples/</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Ecommerce Landing Page Optimization Ideas to Copy - Shogun, accessed January 27, 2026, </w:t>
      </w:r>
      <w:hyperlink r:id="rId38">
        <w:r w:rsidDel="00000000" w:rsidR="00000000" w:rsidRPr="00000000">
          <w:rPr>
            <w:rFonts w:ascii="Google Sans" w:cs="Google Sans" w:eastAsia="Google Sans" w:hAnsi="Google Sans"/>
            <w:color w:val="0000ee"/>
            <w:sz w:val="24"/>
            <w:szCs w:val="24"/>
            <w:u w:val="single"/>
            <w:rtl w:val="0"/>
          </w:rPr>
          <w:t xml:space="preserve">https://getshogun.com/learn/ecommerce-landing-page-optimization-ideas</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Trust Signals in Online Reputation: How to Build Credibility in the Eyes of Consumers - Thrive Internet Marketing Agency, accessed January 27, 2026, </w:t>
      </w:r>
      <w:hyperlink r:id="rId39">
        <w:r w:rsidDel="00000000" w:rsidR="00000000" w:rsidRPr="00000000">
          <w:rPr>
            <w:rFonts w:ascii="Google Sans" w:cs="Google Sans" w:eastAsia="Google Sans" w:hAnsi="Google Sans"/>
            <w:color w:val="0000ee"/>
            <w:sz w:val="24"/>
            <w:szCs w:val="24"/>
            <w:u w:val="single"/>
            <w:rtl w:val="0"/>
          </w:rPr>
          <w:t xml:space="preserve">https://thriveagency.com/news/the-role-of-trust-signals-in-online-reputation-how-to-build-credibility-in-the-eyes-of-consumers/</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UX/UI and CRO: The Psychology Behind High-Converting Landing Pages, accessed January 27, 2026, </w:t>
      </w:r>
      <w:hyperlink r:id="rId40">
        <w:r w:rsidDel="00000000" w:rsidR="00000000" w:rsidRPr="00000000">
          <w:rPr>
            <w:rFonts w:ascii="Google Sans" w:cs="Google Sans" w:eastAsia="Google Sans" w:hAnsi="Google Sans"/>
            <w:color w:val="0000ee"/>
            <w:sz w:val="24"/>
            <w:szCs w:val="24"/>
            <w:u w:val="single"/>
            <w:rtl w:val="0"/>
          </w:rPr>
          <w:t xml:space="preserve">https://thriveagency.com/news/ux-ui-and-cro-the-psychology-behind-high-converting-landing-pages/</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Psychology to Craft a Killer Landing Page - Online Marketing Institute, accessed January 27, 2026, </w:t>
      </w:r>
      <w:hyperlink r:id="rId41">
        <w:r w:rsidDel="00000000" w:rsidR="00000000" w:rsidRPr="00000000">
          <w:rPr>
            <w:rFonts w:ascii="Google Sans" w:cs="Google Sans" w:eastAsia="Google Sans" w:hAnsi="Google Sans"/>
            <w:color w:val="0000ee"/>
            <w:sz w:val="24"/>
            <w:szCs w:val="24"/>
            <w:u w:val="single"/>
            <w:rtl w:val="0"/>
          </w:rPr>
          <w:t xml:space="preserve">https://www.onlinemarketinginstitute.org/blog/2018/01/using-psychology-craft-killer-landing-page/</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Theory in Web Design: Reducing User Overwhelm for Optimal UX - Acodez, accessed January 27, 2026, </w:t>
      </w:r>
      <w:hyperlink r:id="rId42">
        <w:r w:rsidDel="00000000" w:rsidR="00000000" w:rsidRPr="00000000">
          <w:rPr>
            <w:rFonts w:ascii="Google Sans" w:cs="Google Sans" w:eastAsia="Google Sans" w:hAnsi="Google Sans"/>
            <w:color w:val="0000ee"/>
            <w:sz w:val="24"/>
            <w:szCs w:val="24"/>
            <w:u w:val="single"/>
            <w:rtl w:val="0"/>
          </w:rPr>
          <w:t xml:space="preserve">https://acodez.in/cognitive-load-theory/</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Waiting: A Guide to Loaders in UX | Bootcamp - Medium, accessed January 27, 2026, </w:t>
      </w:r>
      <w:hyperlink r:id="rId43">
        <w:r w:rsidDel="00000000" w:rsidR="00000000" w:rsidRPr="00000000">
          <w:rPr>
            <w:rFonts w:ascii="Google Sans" w:cs="Google Sans" w:eastAsia="Google Sans" w:hAnsi="Google Sans"/>
            <w:color w:val="0000ee"/>
            <w:sz w:val="24"/>
            <w:szCs w:val="24"/>
            <w:u w:val="single"/>
            <w:rtl w:val="0"/>
          </w:rPr>
          <w:t xml:space="preserve">https://medium.com/design-bootcamp/the-psychology-of-waiting-in-ux-0f0b24cdeb8f</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Skeleton loading screen design — How to improve perceived performance, accessed January 27, 2026, </w:t>
      </w:r>
      <w:hyperlink r:id="rId44">
        <w:r w:rsidDel="00000000" w:rsidR="00000000" w:rsidRPr="00000000">
          <w:rPr>
            <w:rFonts w:ascii="Google Sans" w:cs="Google Sans" w:eastAsia="Google Sans" w:hAnsi="Google Sans"/>
            <w:color w:val="0000ee"/>
            <w:sz w:val="24"/>
            <w:szCs w:val="24"/>
            <w:u w:val="single"/>
            <w:rtl w:val="0"/>
          </w:rPr>
          <w:t xml:space="preserve">https://blog.logrocket.com/ux-design/skeleton-loading-screen-design/</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Turn Boring Loading Screens Into Engaging UX Moments | by Emily Lau, accessed January 27, 2026, </w:t>
      </w:r>
      <w:hyperlink r:id="rId45">
        <w:r w:rsidDel="00000000" w:rsidR="00000000" w:rsidRPr="00000000">
          <w:rPr>
            <w:rFonts w:ascii="Google Sans" w:cs="Google Sans" w:eastAsia="Google Sans" w:hAnsi="Google Sans"/>
            <w:color w:val="0000ee"/>
            <w:sz w:val="24"/>
            <w:szCs w:val="24"/>
            <w:u w:val="single"/>
            <w:rtl w:val="0"/>
          </w:rPr>
          <w:t xml:space="preserve">https://articles.ux-primer.com/how-to-turn-boring-loading-screens-into-engaging-ux-moments-df41529a751e</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Skeleton Screens vs. Progress Bars vs. Spinners - YouTube, accessed January 27, 2026, </w:t>
      </w:r>
      <w:hyperlink r:id="rId46">
        <w:r w:rsidDel="00000000" w:rsidR="00000000" w:rsidRPr="00000000">
          <w:rPr>
            <w:rFonts w:ascii="Google Sans" w:cs="Google Sans" w:eastAsia="Google Sans" w:hAnsi="Google Sans"/>
            <w:color w:val="0000ee"/>
            <w:sz w:val="24"/>
            <w:szCs w:val="24"/>
            <w:u w:val="single"/>
            <w:rtl w:val="0"/>
          </w:rPr>
          <w:t xml:space="preserve">https://www.youtube.com/watch?v=4GWqJEfzvmg</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Progress Bar UX Examples That Users Actually Love - Bricx Labs, accessed January 27, 2026, </w:t>
      </w:r>
      <w:hyperlink r:id="rId47">
        <w:r w:rsidDel="00000000" w:rsidR="00000000" w:rsidRPr="00000000">
          <w:rPr>
            <w:rFonts w:ascii="Google Sans" w:cs="Google Sans" w:eastAsia="Google Sans" w:hAnsi="Google Sans"/>
            <w:color w:val="0000ee"/>
            <w:sz w:val="24"/>
            <w:szCs w:val="24"/>
            <w:u w:val="single"/>
            <w:rtl w:val="0"/>
          </w:rPr>
          <w:t xml:space="preserve">https://bricxlabs.com/blogs/progress-bar-ux-examples</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SERP Landscape for 2026 - SERP Features, AI Overviews etc. - The Digital Maze, accessed January 27, 2026, </w:t>
      </w:r>
      <w:hyperlink r:id="rId48">
        <w:r w:rsidDel="00000000" w:rsidR="00000000" w:rsidRPr="00000000">
          <w:rPr>
            <w:rFonts w:ascii="Google Sans" w:cs="Google Sans" w:eastAsia="Google Sans" w:hAnsi="Google Sans"/>
            <w:color w:val="0000ee"/>
            <w:sz w:val="24"/>
            <w:szCs w:val="24"/>
            <w:u w:val="single"/>
            <w:rtl w:val="0"/>
          </w:rPr>
          <w:t xml:space="preserve">https://thedigitalmaze.com/blog/the-evolving-serp-landscape-how-search-results-have-changed-and-what-to-expect-in-2026/</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Analyze SERPs in 2025 - Medium, accessed January 27, 2026, </w:t>
      </w:r>
      <w:hyperlink r:id="rId49">
        <w:r w:rsidDel="00000000" w:rsidR="00000000" w:rsidRPr="00000000">
          <w:rPr>
            <w:rFonts w:ascii="Google Sans" w:cs="Google Sans" w:eastAsia="Google Sans" w:hAnsi="Google Sans"/>
            <w:color w:val="0000ee"/>
            <w:sz w:val="24"/>
            <w:szCs w:val="24"/>
            <w:u w:val="single"/>
            <w:rtl w:val="0"/>
          </w:rPr>
          <w:t xml:space="preserve">https://medium.com/@muhammadbinhabib/how-to-analyze-serps-in-2025-bonus-checklist-ddb12ac164c5</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Eye Tracking Helps With Website Optimization - VWO, accessed January 27, 2026, </w:t>
      </w:r>
      <w:hyperlink r:id="rId50">
        <w:r w:rsidDel="00000000" w:rsidR="00000000" w:rsidRPr="00000000">
          <w:rPr>
            <w:rFonts w:ascii="Google Sans" w:cs="Google Sans" w:eastAsia="Google Sans" w:hAnsi="Google Sans"/>
            <w:color w:val="0000ee"/>
            <w:sz w:val="24"/>
            <w:szCs w:val="24"/>
            <w:u w:val="single"/>
            <w:rtl w:val="0"/>
          </w:rPr>
          <w:t xml:space="preserve">https://vwo.com/blog/eye-tracking-website-optimization/</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SERP Eye-tracking: 2005 vs. 2014 #SMX Liveblog - Bruce Clay, accessed January 27, 2026, </w:t>
      </w:r>
      <w:hyperlink r:id="rId51">
        <w:r w:rsidDel="00000000" w:rsidR="00000000" w:rsidRPr="00000000">
          <w:rPr>
            <w:rFonts w:ascii="Google Sans" w:cs="Google Sans" w:eastAsia="Google Sans" w:hAnsi="Google Sans"/>
            <w:color w:val="0000ee"/>
            <w:sz w:val="24"/>
            <w:szCs w:val="24"/>
            <w:u w:val="single"/>
            <w:rtl w:val="0"/>
          </w:rPr>
          <w:t xml:space="preserve">https://www.bruceclay.com/blog/google-serp-eye-tracking-2005-vs-2014-smx-west-2015-liveblog/</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Keyword Search Intent Tools in 2025 - thruuu, accessed January 27, 2026, </w:t>
      </w:r>
      <w:hyperlink r:id="rId52">
        <w:r w:rsidDel="00000000" w:rsidR="00000000" w:rsidRPr="00000000">
          <w:rPr>
            <w:rFonts w:ascii="Google Sans" w:cs="Google Sans" w:eastAsia="Google Sans" w:hAnsi="Google Sans"/>
            <w:color w:val="0000ee"/>
            <w:sz w:val="24"/>
            <w:szCs w:val="24"/>
            <w:u w:val="single"/>
            <w:rtl w:val="0"/>
          </w:rPr>
          <w:t xml:space="preserve">https://thruuu.com/blog/search-intent-tools/</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SERP Analysis Reveals What Ranks and Why in 2025 - Single Grain, accessed January 27, 2026, </w:t>
      </w:r>
      <w:hyperlink r:id="rId53">
        <w:r w:rsidDel="00000000" w:rsidR="00000000" w:rsidRPr="00000000">
          <w:rPr>
            <w:rFonts w:ascii="Google Sans" w:cs="Google Sans" w:eastAsia="Google Sans" w:hAnsi="Google Sans"/>
            <w:color w:val="0000ee"/>
            <w:sz w:val="24"/>
            <w:szCs w:val="24"/>
            <w:u w:val="single"/>
            <w:rtl w:val="0"/>
          </w:rPr>
          <w:t xml:space="preserve">https://www.singlegrain.com/artificial-intelligence/how-ai-serp-analysis-reveals-what-ranks-and-why-in-2025/</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 Category-Famous and Accelerate Social Trust | 2025 B2B Marketing Benchmark - LinkedIn Business, accessed January 27, 2026, </w:t>
      </w:r>
      <w:hyperlink r:id="rId54">
        <w:r w:rsidDel="00000000" w:rsidR="00000000" w:rsidRPr="00000000">
          <w:rPr>
            <w:rFonts w:ascii="Google Sans" w:cs="Google Sans" w:eastAsia="Google Sans" w:hAnsi="Google Sans"/>
            <w:color w:val="0000ee"/>
            <w:sz w:val="24"/>
            <w:szCs w:val="24"/>
            <w:u w:val="single"/>
            <w:rtl w:val="0"/>
          </w:rPr>
          <w:t xml:space="preserve">https://business.linkedin.com/content/dam/business/marketing-solutions/global/en_US/site/pdf/wp/2025/be-category-famous-and-accelerate-social-trust.pdf</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 Ballpark: Product research so simple, you'll never skip it again., accessed January 27, 2026, </w:t>
      </w:r>
      <w:hyperlink r:id="rId55">
        <w:r w:rsidDel="00000000" w:rsidR="00000000" w:rsidRPr="00000000">
          <w:rPr>
            <w:rFonts w:ascii="Google Sans" w:cs="Google Sans" w:eastAsia="Google Sans" w:hAnsi="Google Sans"/>
            <w:color w:val="0000ee"/>
            <w:sz w:val="24"/>
            <w:szCs w:val="24"/>
            <w:u w:val="single"/>
            <w:rtl w:val="0"/>
          </w:rPr>
          <w:t xml:space="preserve">https://ballparkhq.com/research-glossary/cognitive-load</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In UX Design: Key Strategies for Management, accessed January 27, 2026, </w:t>
      </w:r>
      <w:hyperlink r:id="rId56">
        <w:r w:rsidDel="00000000" w:rsidR="00000000" w:rsidRPr="00000000">
          <w:rPr>
            <w:rFonts w:ascii="Google Sans" w:cs="Google Sans" w:eastAsia="Google Sans" w:hAnsi="Google Sans"/>
            <w:color w:val="0000ee"/>
            <w:sz w:val="24"/>
            <w:szCs w:val="24"/>
            <w:u w:val="single"/>
            <w:rtl w:val="0"/>
          </w:rPr>
          <w:t xml:space="preserve">https://think.design/blog/cognitive-load-in-ux-design/</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Ease Cognitive Overload in UX Design | Mailchimp, accessed January 27, 2026, </w:t>
      </w:r>
      <w:hyperlink r:id="rId57">
        <w:r w:rsidDel="00000000" w:rsidR="00000000" w:rsidRPr="00000000">
          <w:rPr>
            <w:rFonts w:ascii="Google Sans" w:cs="Google Sans" w:eastAsia="Google Sans" w:hAnsi="Google Sans"/>
            <w:color w:val="0000ee"/>
            <w:sz w:val="24"/>
            <w:szCs w:val="24"/>
            <w:u w:val="single"/>
            <w:rtl w:val="0"/>
          </w:rPr>
          <w:t xml:space="preserve">https://mailchimp.com/resources/cognitive-overload/</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Theory in UX Design | Tallwave, accessed January 27, 2026, </w:t>
      </w:r>
      <w:hyperlink r:id="rId58">
        <w:r w:rsidDel="00000000" w:rsidR="00000000" w:rsidRPr="00000000">
          <w:rPr>
            <w:rFonts w:ascii="Google Sans" w:cs="Google Sans" w:eastAsia="Google Sans" w:hAnsi="Google Sans"/>
            <w:color w:val="0000ee"/>
            <w:sz w:val="24"/>
            <w:szCs w:val="24"/>
            <w:u w:val="single"/>
            <w:rtl w:val="0"/>
          </w:rPr>
          <w:t xml:space="preserve">https://tallwave.com/blog/cognitive-load-in-ux/</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Gestalt Principles in UX Design &amp; Research - UserBit, accessed January 27, 2026, </w:t>
      </w:r>
      <w:hyperlink r:id="rId59">
        <w:r w:rsidDel="00000000" w:rsidR="00000000" w:rsidRPr="00000000">
          <w:rPr>
            <w:rFonts w:ascii="Google Sans" w:cs="Google Sans" w:eastAsia="Google Sans" w:hAnsi="Google Sans"/>
            <w:color w:val="0000ee"/>
            <w:sz w:val="24"/>
            <w:szCs w:val="24"/>
            <w:u w:val="single"/>
            <w:rtl w:val="0"/>
          </w:rPr>
          <w:t xml:space="preserve">https://userbit.com/content/blog/gestalt-principles-ux-terms</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Gestalt principles in UI design: practical tips for visual harmony - Full Clarity, accessed January 27, 2026, </w:t>
      </w:r>
      <w:hyperlink r:id="rId60">
        <w:r w:rsidDel="00000000" w:rsidR="00000000" w:rsidRPr="00000000">
          <w:rPr>
            <w:rFonts w:ascii="Google Sans" w:cs="Google Sans" w:eastAsia="Google Sans" w:hAnsi="Google Sans"/>
            <w:color w:val="0000ee"/>
            <w:sz w:val="24"/>
            <w:szCs w:val="24"/>
            <w:u w:val="single"/>
            <w:rtl w:val="0"/>
          </w:rPr>
          <w:t xml:space="preserve">https://fullclarity.co.uk/insights/gestalt-principles-in-ui/</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Gestalt Principles for Visual UI Design - UX Tigers, accessed January 27, 2026, </w:t>
      </w:r>
      <w:hyperlink r:id="rId61">
        <w:r w:rsidDel="00000000" w:rsidR="00000000" w:rsidRPr="00000000">
          <w:rPr>
            <w:rFonts w:ascii="Google Sans" w:cs="Google Sans" w:eastAsia="Google Sans" w:hAnsi="Google Sans"/>
            <w:color w:val="0000ee"/>
            <w:sz w:val="24"/>
            <w:szCs w:val="24"/>
            <w:u w:val="single"/>
            <w:rtl w:val="0"/>
          </w:rPr>
          <w:t xml:space="preserve">https://www.uxtigers.com/post/gestalt-principles</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Gestalt Principles Influence UX Design - UXmatters, accessed January 27, 2026, </w:t>
      </w:r>
      <w:hyperlink r:id="rId62">
        <w:r w:rsidDel="00000000" w:rsidR="00000000" w:rsidRPr="00000000">
          <w:rPr>
            <w:rFonts w:ascii="Google Sans" w:cs="Google Sans" w:eastAsia="Google Sans" w:hAnsi="Google Sans"/>
            <w:color w:val="0000ee"/>
            <w:sz w:val="24"/>
            <w:szCs w:val="24"/>
            <w:u w:val="single"/>
            <w:rtl w:val="0"/>
          </w:rPr>
          <w:t xml:space="preserve">https://www.uxmatters.com/mt/archives/2024/11/how-gestalt-principles-influence-ux-design.php</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eVision IT Solution, accessed January 27, 2026, </w:t>
      </w:r>
      <w:hyperlink r:id="rId63">
        <w:r w:rsidDel="00000000" w:rsidR="00000000" w:rsidRPr="00000000">
          <w:rPr>
            <w:rFonts w:ascii="Google Sans" w:cs="Google Sans" w:eastAsia="Google Sans" w:hAnsi="Google Sans"/>
            <w:color w:val="0000ee"/>
            <w:sz w:val="24"/>
            <w:szCs w:val="24"/>
            <w:u w:val="single"/>
            <w:rtl w:val="0"/>
          </w:rPr>
          <w:t xml:space="preserve">https://evisionits.com/about-us</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Trust In AI: A Guide To Measuring And Designing For User Confidence, accessed January 27, 2026, </w:t>
      </w:r>
      <w:hyperlink r:id="rId64">
        <w:r w:rsidDel="00000000" w:rsidR="00000000" w:rsidRPr="00000000">
          <w:rPr>
            <w:rFonts w:ascii="Google Sans" w:cs="Google Sans" w:eastAsia="Google Sans" w:hAnsi="Google Sans"/>
            <w:color w:val="0000ee"/>
            <w:sz w:val="24"/>
            <w:szCs w:val="24"/>
            <w:u w:val="single"/>
            <w:rtl w:val="0"/>
          </w:rPr>
          <w:t xml:space="preserve">https://www.smashingmagazine.com/2025/09/psychology-trust-ai-guide-measuring-designing-user-confidence/</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Mobile App Usage and Adoption Through the Lens of Cognitive, Affective and Behavioral Trust Constructs - Taylor &amp; Francis, accessed January 27, 2026, </w:t>
      </w:r>
      <w:hyperlink r:id="rId65">
        <w:r w:rsidDel="00000000" w:rsidR="00000000" w:rsidRPr="00000000">
          <w:rPr>
            <w:rFonts w:ascii="Google Sans" w:cs="Google Sans" w:eastAsia="Google Sans" w:hAnsi="Google Sans"/>
            <w:color w:val="0000ee"/>
            <w:sz w:val="24"/>
            <w:szCs w:val="24"/>
            <w:u w:val="single"/>
            <w:rtl w:val="0"/>
          </w:rPr>
          <w:t xml:space="preserve">https://www.tandfonline.com/doi/full/10.1080/10447318.2025.2531289</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Challenger Opportunity: Why Bold Content Levels the B2B Playing Field | Edelman, accessed January 27, 2026, </w:t>
      </w:r>
      <w:hyperlink r:id="rId66">
        <w:r w:rsidDel="00000000" w:rsidR="00000000" w:rsidRPr="00000000">
          <w:rPr>
            <w:rFonts w:ascii="Google Sans" w:cs="Google Sans" w:eastAsia="Google Sans" w:hAnsi="Google Sans"/>
            <w:color w:val="0000ee"/>
            <w:sz w:val="24"/>
            <w:szCs w:val="24"/>
            <w:u w:val="single"/>
            <w:rtl w:val="0"/>
          </w:rPr>
          <w:t xml:space="preserve">https://www.edelman.com/insights/bold-content-b2b</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 Signals vs. Social Proof: Key Differences - Reform.app, accessed January 27, 2026, </w:t>
      </w:r>
      <w:hyperlink r:id="rId67">
        <w:r w:rsidDel="00000000" w:rsidR="00000000" w:rsidRPr="00000000">
          <w:rPr>
            <w:rFonts w:ascii="Google Sans" w:cs="Google Sans" w:eastAsia="Google Sans" w:hAnsi="Google Sans"/>
            <w:color w:val="0000ee"/>
            <w:sz w:val="24"/>
            <w:szCs w:val="24"/>
            <w:u w:val="single"/>
            <w:rtl w:val="0"/>
          </w:rPr>
          <w:t xml:space="preserve">https://www.reform.app/blog/trust-signals-vs-social-proof-key-differences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hriveagency.com/news/ux-ui-and-cro-the-psychology-behind-high-converting-landing-pages/" TargetMode="External"/><Relationship Id="rId42" Type="http://schemas.openxmlformats.org/officeDocument/2006/relationships/hyperlink" Target="https://acodez.in/cognitive-load-theory/" TargetMode="External"/><Relationship Id="rId41" Type="http://schemas.openxmlformats.org/officeDocument/2006/relationships/hyperlink" Target="https://www.onlinemarketinginstitute.org/blog/2018/01/using-psychology-craft-killer-landing-page/" TargetMode="External"/><Relationship Id="rId44" Type="http://schemas.openxmlformats.org/officeDocument/2006/relationships/hyperlink" Target="https://blog.logrocket.com/ux-design/skeleton-loading-screen-design/" TargetMode="External"/><Relationship Id="rId43" Type="http://schemas.openxmlformats.org/officeDocument/2006/relationships/hyperlink" Target="https://medium.com/design-bootcamp/the-psychology-of-waiting-in-ux-0f0b24cdeb8f" TargetMode="External"/><Relationship Id="rId46" Type="http://schemas.openxmlformats.org/officeDocument/2006/relationships/hyperlink" Target="https://www.youtube.com/watch?v=4GWqJEfzvmg" TargetMode="External"/><Relationship Id="rId45" Type="http://schemas.openxmlformats.org/officeDocument/2006/relationships/hyperlink" Target="https://articles.ux-primer.com/how-to-turn-boring-loading-screens-into-engaging-ux-moments-df41529a751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ullstack.com/labs/resources/blog/top-5-ux-ui-design-trends-in-2025-the-future-of-user-experiences" TargetMode="External"/><Relationship Id="rId48" Type="http://schemas.openxmlformats.org/officeDocument/2006/relationships/hyperlink" Target="https://thedigitalmaze.com/blog/the-evolving-serp-landscape-how-search-results-have-changed-and-what-to-expect-in-2026/" TargetMode="External"/><Relationship Id="rId47" Type="http://schemas.openxmlformats.org/officeDocument/2006/relationships/hyperlink" Target="https://bricxlabs.com/blogs/progress-bar-ux-examples" TargetMode="External"/><Relationship Id="rId49" Type="http://schemas.openxmlformats.org/officeDocument/2006/relationships/hyperlink" Target="https://medium.com/@muhammadbinhabib/how-to-analyze-serps-in-2025-bonus-checklist-ddb12ac164c5" TargetMode="External"/><Relationship Id="rId5" Type="http://schemas.openxmlformats.org/officeDocument/2006/relationships/styles" Target="styles.xml"/><Relationship Id="rId6" Type="http://schemas.openxmlformats.org/officeDocument/2006/relationships/hyperlink" Target="https://aguayo.co/en/blog-aguayo-user-experience/6-levels-ux-maturity-norman-nielsen-group/" TargetMode="External"/><Relationship Id="rId7" Type="http://schemas.openxmlformats.org/officeDocument/2006/relationships/hyperlink" Target="https://ten10.ie/the-psychology-of-user-trust-how-design-choices-influence-buying-decisions/" TargetMode="External"/><Relationship Id="rId8" Type="http://schemas.openxmlformats.org/officeDocument/2006/relationships/hyperlink" Target="https://theasknetwork.com/10-essential-uiux-design-trends-for-2025/" TargetMode="External"/><Relationship Id="rId31" Type="http://schemas.openxmlformats.org/officeDocument/2006/relationships/hyperlink" Target="https://veridiansoftware.com/knowledge-base/why-wcag-contrast-ratios-matter-ensuring-readability-in-digital-collections" TargetMode="External"/><Relationship Id="rId30" Type="http://schemas.openxmlformats.org/officeDocument/2006/relationships/hyperlink" Target="https://www.digitala11y.com/wcag-checklist/" TargetMode="External"/><Relationship Id="rId33" Type="http://schemas.openxmlformats.org/officeDocument/2006/relationships/hyperlink" Target="https://www.hirisedigital.com/the-psychology-behind-high-converting-landing-pages/" TargetMode="External"/><Relationship Id="rId32" Type="http://schemas.openxmlformats.org/officeDocument/2006/relationships/hyperlink" Target="https://tuffgrowth.com/high-converting-landing-page/" TargetMode="External"/><Relationship Id="rId35" Type="http://schemas.openxmlformats.org/officeDocument/2006/relationships/hyperlink" Target="https://www.sakshiinfoway.com/blog/landing-page-psychology-8-strategies-for-boosting-conversions-by-leveraging-user-behavior.html" TargetMode="External"/><Relationship Id="rId34" Type="http://schemas.openxmlformats.org/officeDocument/2006/relationships/hyperlink" Target="https://www.nethority.com/blog/psychology-behind-high-converting-landing-pages/" TargetMode="External"/><Relationship Id="rId37" Type="http://schemas.openxmlformats.org/officeDocument/2006/relationships/hyperlink" Target="https://www.omniconvert.com/blog/hero-section-examples/" TargetMode="External"/><Relationship Id="rId36" Type="http://schemas.openxmlformats.org/officeDocument/2006/relationships/hyperlink" Target="https://prismic.io/blog/website-hero-section" TargetMode="External"/><Relationship Id="rId39" Type="http://schemas.openxmlformats.org/officeDocument/2006/relationships/hyperlink" Target="https://thriveagency.com/news/the-role-of-trust-signals-in-online-reputation-how-to-build-credibility-in-the-eyes-of-consumers/" TargetMode="External"/><Relationship Id="rId38" Type="http://schemas.openxmlformats.org/officeDocument/2006/relationships/hyperlink" Target="https://getshogun.com/learn/ecommerce-landing-page-optimization-ideas" TargetMode="External"/><Relationship Id="rId62" Type="http://schemas.openxmlformats.org/officeDocument/2006/relationships/hyperlink" Target="https://www.uxmatters.com/mt/archives/2024/11/how-gestalt-principles-influence-ux-design.php" TargetMode="External"/><Relationship Id="rId61" Type="http://schemas.openxmlformats.org/officeDocument/2006/relationships/hyperlink" Target="https://www.uxtigers.com/post/gestalt-principles" TargetMode="External"/><Relationship Id="rId20" Type="http://schemas.openxmlformats.org/officeDocument/2006/relationships/hyperlink" Target="https://testparty.ai/blog/wcag-22-new-success-criteria" TargetMode="External"/><Relationship Id="rId64" Type="http://schemas.openxmlformats.org/officeDocument/2006/relationships/hyperlink" Target="https://www.smashingmagazine.com/2025/09/psychology-trust-ai-guide-measuring-designing-user-confidence/" TargetMode="External"/><Relationship Id="rId63" Type="http://schemas.openxmlformats.org/officeDocument/2006/relationships/hyperlink" Target="https://evisionits.com/about-us" TargetMode="External"/><Relationship Id="rId22" Type="http://schemas.openxmlformats.org/officeDocument/2006/relationships/hyperlink" Target="https://www.audioeye.com/post/wcag-checklist/" TargetMode="External"/><Relationship Id="rId66" Type="http://schemas.openxmlformats.org/officeDocument/2006/relationships/hyperlink" Target="https://www.edelman.com/insights/bold-content-b2b" TargetMode="External"/><Relationship Id="rId21" Type="http://schemas.openxmlformats.org/officeDocument/2006/relationships/hyperlink" Target="https://adabook.medium.com/wcag-2-2-aa-guide-checklist-for-2021-web-accessibility-66c6fdaea034" TargetMode="External"/><Relationship Id="rId65" Type="http://schemas.openxmlformats.org/officeDocument/2006/relationships/hyperlink" Target="https://www.tandfonline.com/doi/full/10.1080/10447318.2025.2531289" TargetMode="External"/><Relationship Id="rId24" Type="http://schemas.openxmlformats.org/officeDocument/2006/relationships/hyperlink" Target="https://www.digitalpolicy.gov.hk/en/our_work/digital_government/digital_inclusion/accessibility/promulgating_resources/handbook/appendix_b/b3_level_aaa_checklist.html" TargetMode="External"/><Relationship Id="rId23" Type="http://schemas.openxmlformats.org/officeDocument/2006/relationships/hyperlink" Target="https://www.accessibilitychecker.org/color-contrast-checker/" TargetMode="External"/><Relationship Id="rId67" Type="http://schemas.openxmlformats.org/officeDocument/2006/relationships/hyperlink" Target="https://www.reform.app/blog/trust-signals-vs-social-proof-key-differences" TargetMode="External"/><Relationship Id="rId60" Type="http://schemas.openxmlformats.org/officeDocument/2006/relationships/hyperlink" Target="https://fullclarity.co.uk/insights/gestalt-principles-in-ui/" TargetMode="External"/><Relationship Id="rId26" Type="http://schemas.openxmlformats.org/officeDocument/2006/relationships/hyperlink" Target="https://montanab.com/2025/03/dark-mode-and-accessibility-is-it-really-better-for-everyone/" TargetMode="External"/><Relationship Id="rId25" Type="http://schemas.openxmlformats.org/officeDocument/2006/relationships/hyperlink" Target="https://altersquare.medium.com/dark-mode-vs-light-mode-the-complete-ux-guide-for-2025-5cbdaf4e5366" TargetMode="External"/><Relationship Id="rId28" Type="http://schemas.openxmlformats.org/officeDocument/2006/relationships/hyperlink" Target="https://designial.com/blogs/does-light-mode-actually-improve-readability-and-reduce-eye-strain/" TargetMode="External"/><Relationship Id="rId27" Type="http://schemas.openxmlformats.org/officeDocument/2006/relationships/hyperlink" Target="https://pmc.ncbi.nlm.nih.gov/articles/PMC12027292/" TargetMode="External"/><Relationship Id="rId29" Type="http://schemas.openxmlformats.org/officeDocument/2006/relationships/hyperlink" Target="https://accessibilityassistant.com/blog/accessibility-insights/how-to-apply-wcag-22-colour-contrast-accessibility/" TargetMode="External"/><Relationship Id="rId51" Type="http://schemas.openxmlformats.org/officeDocument/2006/relationships/hyperlink" Target="https://www.bruceclay.com/blog/google-serp-eye-tracking-2005-vs-2014-smx-west-2015-liveblog/" TargetMode="External"/><Relationship Id="rId50" Type="http://schemas.openxmlformats.org/officeDocument/2006/relationships/hyperlink" Target="https://vwo.com/blog/eye-tracking-website-optimization/" TargetMode="External"/><Relationship Id="rId53" Type="http://schemas.openxmlformats.org/officeDocument/2006/relationships/hyperlink" Target="https://www.singlegrain.com/artificial-intelligence/how-ai-serp-analysis-reveals-what-ranks-and-why-in-2025/" TargetMode="External"/><Relationship Id="rId52" Type="http://schemas.openxmlformats.org/officeDocument/2006/relationships/hyperlink" Target="https://thruuu.com/blog/search-intent-tools/" TargetMode="External"/><Relationship Id="rId11" Type="http://schemas.openxmlformats.org/officeDocument/2006/relationships/hyperlink" Target="https://thetechclouds.com/top-ux-ui-trends-to-watch-in-2026/" TargetMode="External"/><Relationship Id="rId55" Type="http://schemas.openxmlformats.org/officeDocument/2006/relationships/hyperlink" Target="https://ballparkhq.com/research-glossary/cognitive-load" TargetMode="External"/><Relationship Id="rId10" Type="http://schemas.openxmlformats.org/officeDocument/2006/relationships/hyperlink" Target="https://uxplanet.org/7-concepts-every-ui-ux-designer-should-know-in-2025-accea5d71b06" TargetMode="External"/><Relationship Id="rId54" Type="http://schemas.openxmlformats.org/officeDocument/2006/relationships/hyperlink" Target="https://business.linkedin.com/content/dam/business/marketing-solutions/global/en_US/site/pdf/wp/2025/be-category-famous-and-accelerate-social-trust.pdf" TargetMode="External"/><Relationship Id="rId13" Type="http://schemas.openxmlformats.org/officeDocument/2006/relationships/hyperlink" Target="https://www.apple.com/newsroom/2025/06/apple-introduces-a-delightful-and-elegant-new-software-design/" TargetMode="External"/><Relationship Id="rId57" Type="http://schemas.openxmlformats.org/officeDocument/2006/relationships/hyperlink" Target="https://mailchimp.com/resources/cognitive-overload/" TargetMode="External"/><Relationship Id="rId12" Type="http://schemas.openxmlformats.org/officeDocument/2006/relationships/hyperlink" Target="https://www.entrepreneur.com/growing-a-business/what-every-b2b-brand-should-be-doing-to-earn-trust-in-2025/493511" TargetMode="External"/><Relationship Id="rId56" Type="http://schemas.openxmlformats.org/officeDocument/2006/relationships/hyperlink" Target="https://think.design/blog/cognitive-load-in-ux-design/" TargetMode="External"/><Relationship Id="rId15" Type="http://schemas.openxmlformats.org/officeDocument/2006/relationships/hyperlink" Target="https://developer.apple.com/design/new-design-gallery/" TargetMode="External"/><Relationship Id="rId59" Type="http://schemas.openxmlformats.org/officeDocument/2006/relationships/hyperlink" Target="https://userbit.com/content/blog/gestalt-principles-ux-terms" TargetMode="External"/><Relationship Id="rId14" Type="http://schemas.openxmlformats.org/officeDocument/2006/relationships/hyperlink" Target="https://uxpilot.ai/blogs/glassmorphism-ui" TargetMode="External"/><Relationship Id="rId58" Type="http://schemas.openxmlformats.org/officeDocument/2006/relationships/hyperlink" Target="https://tallwave.com/blog/cognitive-load-in-ux/" TargetMode="External"/><Relationship Id="rId17" Type="http://schemas.openxmlformats.org/officeDocument/2006/relationships/hyperlink" Target="https://uscupstate.edu/wp-content/uploads/2025/09/Checklist-for-Compliance.pdf" TargetMode="External"/><Relationship Id="rId16" Type="http://schemas.openxmlformats.org/officeDocument/2006/relationships/hyperlink" Target="https://www.bighuman.com/blog/graphic-design-styles-guide" TargetMode="External"/><Relationship Id="rId19" Type="http://schemas.openxmlformats.org/officeDocument/2006/relationships/hyperlink" Target="https://www.wcag.com/blog/wcag-2-2-aa-summary-and-checklist-for-website-owners/" TargetMode="External"/><Relationship Id="rId18" Type="http://schemas.openxmlformats.org/officeDocument/2006/relationships/hyperlink" Target="https://eye-able.com/blog/wcag-a-aa-aa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